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89" w:rsidRPr="00196B6B" w:rsidRDefault="00D7711F" w:rsidP="0009238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sz w:val="36"/>
          <w:szCs w:val="36"/>
          <w:u w:val="single"/>
        </w:rPr>
        <w:t>Cass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Civ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.,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sent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>. 24/09/2019 n. 23719</w:t>
      </w:r>
    </w:p>
    <w:p w:rsidR="00092389" w:rsidRDefault="00092389"/>
    <w:p w:rsidR="00630B50" w:rsidRDefault="00630B50" w:rsidP="00092389">
      <w:pPr>
        <w:jc w:val="both"/>
        <w:rPr>
          <w:rFonts w:ascii="Arial" w:hAnsi="Arial" w:cs="Arial"/>
          <w:sz w:val="24"/>
          <w:szCs w:val="24"/>
        </w:rPr>
      </w:pPr>
    </w:p>
    <w:p w:rsidR="00092389" w:rsidRDefault="00D7711F" w:rsidP="00D7711F">
      <w:pPr>
        <w:jc w:val="both"/>
        <w:rPr>
          <w:rFonts w:ascii="Arial" w:hAnsi="Arial" w:cs="Arial"/>
          <w:sz w:val="24"/>
          <w:szCs w:val="24"/>
        </w:rPr>
      </w:pPr>
      <w:r w:rsidRPr="00D7711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771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olo nel caso in cui la firma di traenza </w:t>
      </w:r>
      <w:r w:rsidRPr="00D7711F">
        <w:rPr>
          <w:rFonts w:ascii="Arial" w:hAnsi="Arial" w:cs="Arial"/>
          <w:sz w:val="24"/>
          <w:szCs w:val="24"/>
        </w:rPr>
        <w:t xml:space="preserve">dell'assegno </w:t>
      </w:r>
      <w:r>
        <w:rPr>
          <w:rFonts w:ascii="Arial" w:hAnsi="Arial" w:cs="Arial"/>
          <w:sz w:val="24"/>
          <w:szCs w:val="24"/>
        </w:rPr>
        <w:t xml:space="preserve">indichi un nome </w:t>
      </w:r>
      <w:r w:rsidRPr="00D7711F">
        <w:rPr>
          <w:rFonts w:ascii="Arial" w:hAnsi="Arial" w:cs="Arial"/>
          <w:sz w:val="24"/>
          <w:szCs w:val="24"/>
        </w:rPr>
        <w:t>chiaramente e totalmente diverso da quello del titolare del conto</w:t>
      </w:r>
      <w:r>
        <w:rPr>
          <w:rFonts w:ascii="Arial" w:hAnsi="Arial" w:cs="Arial"/>
          <w:sz w:val="24"/>
          <w:szCs w:val="24"/>
        </w:rPr>
        <w:t>, sì che non sia possibile ingenerare nella banca trattaria il dubbio della apparente riferibilità</w:t>
      </w:r>
      <w:r w:rsidR="00302CB9">
        <w:rPr>
          <w:rFonts w:ascii="Arial" w:hAnsi="Arial" w:cs="Arial"/>
          <w:sz w:val="24"/>
          <w:szCs w:val="24"/>
        </w:rPr>
        <w:t xml:space="preserve"> dell’assegno a costui,</w:t>
      </w:r>
      <w:r w:rsidRPr="00D7711F">
        <w:rPr>
          <w:rFonts w:ascii="Arial" w:hAnsi="Arial" w:cs="Arial"/>
          <w:sz w:val="24"/>
          <w:szCs w:val="24"/>
        </w:rPr>
        <w:t xml:space="preserve"> il protesto va levato a nome di detto traente inesistente (necessariamente con l'indicazione negativa quanto all'esistenza del conto), essendo ciò sufficiente nei rapporti fra giratari per la</w:t>
      </w:r>
      <w:r w:rsidR="00302CB9">
        <w:rPr>
          <w:rFonts w:ascii="Arial" w:hAnsi="Arial" w:cs="Arial"/>
          <w:sz w:val="24"/>
          <w:szCs w:val="24"/>
        </w:rPr>
        <w:t xml:space="preserve"> tutela dei rispettivi diritti; viceversa, </w:t>
      </w:r>
      <w:r w:rsidRPr="00D7711F">
        <w:rPr>
          <w:rFonts w:ascii="Arial" w:hAnsi="Arial" w:cs="Arial"/>
          <w:sz w:val="24"/>
          <w:szCs w:val="24"/>
        </w:rPr>
        <w:t xml:space="preserve">nell'ipotesi di semplice contraffazione della firma del titolare del conto, </w:t>
      </w:r>
      <w:r w:rsidR="00A02AD7">
        <w:rPr>
          <w:rFonts w:ascii="Arial" w:hAnsi="Arial" w:cs="Arial"/>
          <w:sz w:val="24"/>
          <w:szCs w:val="24"/>
        </w:rPr>
        <w:t xml:space="preserve">così come di apposizione di una firma illeggibile (o parzialmente non leggibile), </w:t>
      </w:r>
      <w:r w:rsidRPr="00D7711F">
        <w:rPr>
          <w:rFonts w:ascii="Arial" w:hAnsi="Arial" w:cs="Arial"/>
          <w:sz w:val="24"/>
          <w:szCs w:val="24"/>
        </w:rPr>
        <w:t xml:space="preserve">il protesto va elevato con riferimento a quest'ultimo. </w:t>
      </w:r>
    </w:p>
    <w:p w:rsidR="00D7711F" w:rsidRPr="00D7711F" w:rsidRDefault="00D7711F" w:rsidP="00D771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E’ indifferente, ai fini della corretta levata del protesto, l’utilizzo delle causali “firma illeggibile e non conforme allo specimen” e “assegno denunciato smarrito o rubato”.</w:t>
      </w:r>
    </w:p>
    <w:p w:rsidR="00092389" w:rsidRPr="00196B6B" w:rsidRDefault="00092389">
      <w:pPr>
        <w:rPr>
          <w:rFonts w:ascii="Arial" w:hAnsi="Arial" w:cs="Arial"/>
          <w:sz w:val="24"/>
          <w:szCs w:val="24"/>
        </w:rPr>
      </w:pPr>
    </w:p>
    <w:p w:rsidR="00D7711F" w:rsidRDefault="00D7711F">
      <w:pPr>
        <w:rPr>
          <w:rFonts w:ascii="Arial" w:hAnsi="Arial" w:cs="Arial"/>
          <w:sz w:val="24"/>
          <w:szCs w:val="24"/>
        </w:rPr>
      </w:pPr>
    </w:p>
    <w:p w:rsidR="00092389" w:rsidRPr="00196B6B" w:rsidRDefault="00092389">
      <w:pPr>
        <w:rPr>
          <w:rFonts w:ascii="Arial" w:hAnsi="Arial" w:cs="Arial"/>
          <w:sz w:val="24"/>
          <w:szCs w:val="24"/>
        </w:rPr>
      </w:pPr>
      <w:r w:rsidRPr="00196B6B">
        <w:rPr>
          <w:rFonts w:ascii="Arial" w:hAnsi="Arial" w:cs="Arial"/>
          <w:sz w:val="24"/>
          <w:szCs w:val="24"/>
        </w:rPr>
        <w:t>Conformi:</w:t>
      </w:r>
    </w:p>
    <w:p w:rsidR="00FB6A4D" w:rsidRDefault="00FB6A4D" w:rsidP="0020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>. 03/05/2019 n. 11607</w:t>
      </w:r>
      <w:bookmarkStart w:id="0" w:name="_GoBack"/>
      <w:bookmarkEnd w:id="0"/>
    </w:p>
    <w:p w:rsidR="00A02AD7" w:rsidRDefault="00A02AD7" w:rsidP="0020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>. 23/07/2018 n. 19487</w:t>
      </w:r>
    </w:p>
    <w:p w:rsidR="003E469A" w:rsidRDefault="003E469A" w:rsidP="0020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>. 16/07/2010 n. 16617</w:t>
      </w:r>
    </w:p>
    <w:p w:rsidR="00207D93" w:rsidRPr="00196B6B" w:rsidRDefault="00630B50" w:rsidP="0020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 w:rsidR="00D7711F">
        <w:rPr>
          <w:rFonts w:ascii="Arial" w:hAnsi="Arial" w:cs="Arial"/>
          <w:sz w:val="24"/>
          <w:szCs w:val="24"/>
        </w:rPr>
        <w:t xml:space="preserve">. 16/04/2003 n. 6006 </w:t>
      </w:r>
    </w:p>
    <w:p w:rsidR="00864D59" w:rsidRPr="00196B6B" w:rsidRDefault="00864D59">
      <w:pPr>
        <w:rPr>
          <w:rFonts w:ascii="Arial" w:hAnsi="Arial" w:cs="Arial"/>
          <w:sz w:val="24"/>
          <w:szCs w:val="24"/>
        </w:rPr>
      </w:pPr>
    </w:p>
    <w:sectPr w:rsidR="00864D59" w:rsidRPr="00196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AF9"/>
    <w:multiLevelType w:val="hybridMultilevel"/>
    <w:tmpl w:val="9EE68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6D2F"/>
    <w:multiLevelType w:val="hybridMultilevel"/>
    <w:tmpl w:val="DB62C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0C"/>
    <w:rsid w:val="000852CA"/>
    <w:rsid w:val="00092389"/>
    <w:rsid w:val="00196B6B"/>
    <w:rsid w:val="00207D93"/>
    <w:rsid w:val="00302CB9"/>
    <w:rsid w:val="003E469A"/>
    <w:rsid w:val="00630B50"/>
    <w:rsid w:val="00777A0C"/>
    <w:rsid w:val="00864D59"/>
    <w:rsid w:val="00A02AD7"/>
    <w:rsid w:val="00B93620"/>
    <w:rsid w:val="00D07EDF"/>
    <w:rsid w:val="00D13807"/>
    <w:rsid w:val="00D7711F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Gallini Mario</dc:creator>
  <cp:lastModifiedBy>Gallini Mario</cp:lastModifiedBy>
  <cp:revision>8</cp:revision>
  <dcterms:created xsi:type="dcterms:W3CDTF">2023-06-06T10:43:00Z</dcterms:created>
  <dcterms:modified xsi:type="dcterms:W3CDTF">2023-06-07T12:27:00Z</dcterms:modified>
</cp:coreProperties>
</file>